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Patna is one of 122 non-attainment cities identified by the Central Pollution Control Board. The Patna Clean Air Action Plan was prepared after extensive research on major polluting sectors and control measures to check the pollution from these sectors. The research, conducted by CSTEP and Urban Emissions, compared technologies and the cost of implementing them; this helped in identifying measures with the highest potential to reduce pollution and save lives. We estimate that under the best-case scenario, Patna city will be able to reduce emissions by 69% by 2030.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